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sdtContent>
        <w:p w:rsidR="008B4C0A" w:rsidRDefault="00055BC9" w:rsidP="00491366">
          <w:pPr>
            <w:pStyle w:val="En-ttedetabledesmatires"/>
          </w:pPr>
          <w:r>
            <w:rPr>
              <w:noProof/>
              <w:lang w:eastAsia="fr-FR"/>
            </w:rPr>
            <mc:AlternateContent>
              <mc:Choice Requires="wps">
                <w:drawing>
                  <wp:anchor distT="0" distB="0" distL="114300" distR="114300" simplePos="0" relativeHeight="251661824" behindDoc="0" locked="0" layoutInCell="1" allowOverlap="1" wp14:anchorId="1F71A2E8" wp14:editId="658371C0">
                    <wp:simplePos x="0" y="0"/>
                    <wp:positionH relativeFrom="margin">
                      <wp:posOffset>-665879</wp:posOffset>
                    </wp:positionH>
                    <wp:positionV relativeFrom="page">
                      <wp:posOffset>988828</wp:posOffset>
                    </wp:positionV>
                    <wp:extent cx="7125167" cy="4720856"/>
                    <wp:effectExtent l="19050" t="19050" r="19050" b="2286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4720856"/>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Marché public de service</w:t>
                                </w:r>
                              </w:p>
                              <w:p w:rsidR="00313E59" w:rsidRDefault="00313E59" w:rsidP="00055BC9">
                                <w:pPr>
                                  <w:jc w:val="center"/>
                                </w:pPr>
                              </w:p>
                              <w:p w:rsidR="00313E59" w:rsidRDefault="00313E59"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p w:rsidR="00491366" w:rsidRDefault="00491366" w:rsidP="00491366"/>
                              <w:p w:rsidR="00491366" w:rsidRPr="00491366" w:rsidRDefault="00491366" w:rsidP="00491366">
                                <w:pPr>
                                  <w:rPr>
                                    <w:rFonts w:ascii="Marianne Light" w:eastAsiaTheme="majorEastAsia" w:hAnsi="Marianne Light" w:cstheme="majorBidi"/>
                                    <w:color w:val="FFFFFF" w:themeColor="background1"/>
                                    <w:spacing w:val="-20"/>
                                    <w:sz w:val="56"/>
                                    <w:szCs w:val="56"/>
                                  </w:rPr>
                                </w:pPr>
                                <w:r w:rsidRPr="00491366">
                                  <w:rPr>
                                    <w:rFonts w:ascii="Marianne Light" w:eastAsiaTheme="majorEastAsia" w:hAnsi="Marianne Light" w:cstheme="majorBidi"/>
                                    <w:color w:val="FFFFFF" w:themeColor="background1"/>
                                    <w:spacing w:val="-20"/>
                                    <w:sz w:val="56"/>
                                    <w:szCs w:val="56"/>
                                  </w:rPr>
                                  <w:t xml:space="preserve">Annexe </w:t>
                                </w:r>
                                <w:r w:rsidR="00210746">
                                  <w:rPr>
                                    <w:rFonts w:ascii="Marianne Light" w:eastAsiaTheme="majorEastAsia" w:hAnsi="Marianne Light" w:cstheme="majorBidi"/>
                                    <w:color w:val="FFFFFF" w:themeColor="background1"/>
                                    <w:spacing w:val="-20"/>
                                    <w:sz w:val="56"/>
                                    <w:szCs w:val="56"/>
                                  </w:rPr>
                                  <w:t>3</w:t>
                                </w:r>
                                <w:r w:rsidRPr="00491366">
                                  <w:rPr>
                                    <w:rFonts w:ascii="Calibri" w:eastAsiaTheme="majorEastAsia" w:hAnsi="Calibri" w:cs="Calibri"/>
                                    <w:color w:val="FFFFFF" w:themeColor="background1"/>
                                    <w:spacing w:val="-20"/>
                                    <w:sz w:val="56"/>
                                    <w:szCs w:val="56"/>
                                  </w:rPr>
                                  <w:t> </w:t>
                                </w:r>
                                <w:r w:rsidRPr="00491366">
                                  <w:rPr>
                                    <w:rFonts w:ascii="Marianne Light" w:eastAsiaTheme="majorEastAsia" w:hAnsi="Marianne Light" w:cstheme="majorBidi"/>
                                    <w:color w:val="FFFFFF" w:themeColor="background1"/>
                                    <w:spacing w:val="-20"/>
                                    <w:sz w:val="56"/>
                                    <w:szCs w:val="56"/>
                                  </w:rPr>
                                  <w:t xml:space="preserve">: </w:t>
                                </w:r>
                                <w:r w:rsidR="00210746" w:rsidRPr="00210746">
                                  <w:rPr>
                                    <w:rFonts w:ascii="Marianne Light" w:eastAsiaTheme="majorEastAsia" w:hAnsi="Marianne Light" w:cstheme="majorBidi"/>
                                    <w:color w:val="FFFFFF" w:themeColor="background1"/>
                                    <w:spacing w:val="-20"/>
                                    <w:sz w:val="56"/>
                                    <w:szCs w:val="56"/>
                                  </w:rPr>
                                  <w:t>Gammes et fréquences minimums de maintenance préventive</w:t>
                                </w:r>
                                <w:r w:rsidRPr="00491366">
                                  <w:rPr>
                                    <w:rFonts w:ascii="Marianne Light" w:eastAsiaTheme="majorEastAsia" w:hAnsi="Marianne Light" w:cstheme="majorBidi"/>
                                    <w:color w:val="FFFFFF" w:themeColor="background1"/>
                                    <w:spacing w:val="-20"/>
                                    <w:sz w:val="56"/>
                                    <w:szCs w:val="5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45pt;margin-top:77.85pt;width:561.05pt;height:371.7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" fillcolor="#54849a [3208]" strokecolor="white [3201]" strokeweight="2.25pt">
                    <v:stroke endcap="round"/>
                    <v:textbox>
                      <w:txbxContent>
                        <w:p w:rsidR="00313E59" w:rsidRPr="00116596" w:rsidRDefault="00313E59" w:rsidP="00055BC9">
                          <w:pPr>
                            <w:jc w:val="center"/>
                            <w:rPr>
                              <w:smallCaps/>
                              <w:color w:val="FFFFFF" w:themeColor="background1"/>
                              <w:sz w:val="28"/>
                              <w:szCs w:val="28"/>
                            </w:rPr>
                          </w:pPr>
                          <w:r w:rsidRPr="00116596">
                            <w:rPr>
                              <w:smallCaps/>
                              <w:color w:val="FFFFFF" w:themeColor="background1"/>
                              <w:sz w:val="28"/>
                              <w:szCs w:val="28"/>
                            </w:rPr>
                            <w:t>Marché public de service</w:t>
                          </w:r>
                        </w:p>
                        <w:p w:rsidR="00313E59" w:rsidRDefault="00313E59" w:rsidP="00055BC9">
                          <w:pPr>
                            <w:jc w:val="center"/>
                          </w:pPr>
                        </w:p>
                        <w:p w:rsidR="00313E59" w:rsidRDefault="00313E59"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p w:rsidR="00491366" w:rsidRDefault="00491366" w:rsidP="00491366"/>
                        <w:p w:rsidR="00491366" w:rsidRPr="00491366" w:rsidRDefault="00491366" w:rsidP="00491366">
                          <w:pPr>
                            <w:rPr>
                              <w:rFonts w:ascii="Marianne Light" w:eastAsiaTheme="majorEastAsia" w:hAnsi="Marianne Light" w:cstheme="majorBidi"/>
                              <w:color w:val="FFFFFF" w:themeColor="background1"/>
                              <w:spacing w:val="-20"/>
                              <w:sz w:val="56"/>
                              <w:szCs w:val="56"/>
                            </w:rPr>
                          </w:pPr>
                          <w:r w:rsidRPr="00491366">
                            <w:rPr>
                              <w:rFonts w:ascii="Marianne Light" w:eastAsiaTheme="majorEastAsia" w:hAnsi="Marianne Light" w:cstheme="majorBidi"/>
                              <w:color w:val="FFFFFF" w:themeColor="background1"/>
                              <w:spacing w:val="-20"/>
                              <w:sz w:val="56"/>
                              <w:szCs w:val="56"/>
                            </w:rPr>
                            <w:t xml:space="preserve">Annexe </w:t>
                          </w:r>
                          <w:r w:rsidR="00210746">
                            <w:rPr>
                              <w:rFonts w:ascii="Marianne Light" w:eastAsiaTheme="majorEastAsia" w:hAnsi="Marianne Light" w:cstheme="majorBidi"/>
                              <w:color w:val="FFFFFF" w:themeColor="background1"/>
                              <w:spacing w:val="-20"/>
                              <w:sz w:val="56"/>
                              <w:szCs w:val="56"/>
                            </w:rPr>
                            <w:t>3</w:t>
                          </w:r>
                          <w:r w:rsidRPr="00491366">
                            <w:rPr>
                              <w:rFonts w:ascii="Calibri" w:eastAsiaTheme="majorEastAsia" w:hAnsi="Calibri" w:cs="Calibri"/>
                              <w:color w:val="FFFFFF" w:themeColor="background1"/>
                              <w:spacing w:val="-20"/>
                              <w:sz w:val="56"/>
                              <w:szCs w:val="56"/>
                            </w:rPr>
                            <w:t> </w:t>
                          </w:r>
                          <w:r w:rsidRPr="00491366">
                            <w:rPr>
                              <w:rFonts w:ascii="Marianne Light" w:eastAsiaTheme="majorEastAsia" w:hAnsi="Marianne Light" w:cstheme="majorBidi"/>
                              <w:color w:val="FFFFFF" w:themeColor="background1"/>
                              <w:spacing w:val="-20"/>
                              <w:sz w:val="56"/>
                              <w:szCs w:val="56"/>
                            </w:rPr>
                            <w:t xml:space="preserve">: </w:t>
                          </w:r>
                          <w:r w:rsidR="00210746" w:rsidRPr="00210746">
                            <w:rPr>
                              <w:rFonts w:ascii="Marianne Light" w:eastAsiaTheme="majorEastAsia" w:hAnsi="Marianne Light" w:cstheme="majorBidi"/>
                              <w:color w:val="FFFFFF" w:themeColor="background1"/>
                              <w:spacing w:val="-20"/>
                              <w:sz w:val="56"/>
                              <w:szCs w:val="56"/>
                            </w:rPr>
                            <w:t>Gammes et fréquences minimums de maintenance préventive</w:t>
                          </w:r>
                          <w:r w:rsidRPr="00491366">
                            <w:rPr>
                              <w:rFonts w:ascii="Marianne Light" w:eastAsiaTheme="majorEastAsia" w:hAnsi="Marianne Light" w:cstheme="majorBidi"/>
                              <w:color w:val="FFFFFF" w:themeColor="background1"/>
                              <w:spacing w:val="-20"/>
                              <w:sz w:val="56"/>
                              <w:szCs w:val="56"/>
                            </w:rPr>
                            <w:t>.</w:t>
                          </w:r>
                        </w:p>
                      </w:txbxContent>
                    </v:textbox>
                    <w10:wrap anchorx="margin" anchory="page"/>
                  </v:shape>
                </w:pict>
              </mc:Fallback>
            </mc:AlternateContent>
          </w: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p w:rsidR="00491366" w:rsidRPr="00491366" w:rsidRDefault="00491366" w:rsidP="00491366">
          <w:pPr>
            <w:rPr>
              <w:rFonts w:eastAsiaTheme="majorEastAsia"/>
            </w:rPr>
          </w:pPr>
        </w:p>
        <w:bookmarkStart w:id="0" w:name="_GoBack"/>
        <w:bookmarkEnd w:id="0"/>
        <w:p w:rsidR="008B4C0A" w:rsidRDefault="00432FF6">
          <w:r>
            <w:rPr>
              <w:noProof/>
              <w:lang w:eastAsia="fr-FR"/>
            </w:rPr>
            <mc:AlternateContent>
              <mc:Choice Requires="wps">
                <w:drawing>
                  <wp:anchor distT="0" distB="0" distL="114300" distR="114300" simplePos="0" relativeHeight="251668992" behindDoc="0" locked="0" layoutInCell="1" allowOverlap="1" wp14:anchorId="40E08064" wp14:editId="7FAA5F3B">
                    <wp:simplePos x="0" y="0"/>
                    <wp:positionH relativeFrom="margin">
                      <wp:posOffset>4760842</wp:posOffset>
                    </wp:positionH>
                    <wp:positionV relativeFrom="margin">
                      <wp:align>bottom</wp:align>
                    </wp:positionV>
                    <wp:extent cx="1662545" cy="646430"/>
                    <wp:effectExtent l="0" t="0" r="0" b="1270"/>
                    <wp:wrapNone/>
                    <wp:docPr id="39" name="Rectangle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6254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13E59" w:rsidRDefault="00313E59" w:rsidP="00432FF6">
                                <w:pPr>
                                  <w:pStyle w:val="Sansinterligne"/>
                                  <w:jc w:val="center"/>
                                  <w:rPr>
                                    <w:color w:val="FFFFFF" w:themeColor="background1"/>
                                    <w:sz w:val="24"/>
                                    <w:szCs w:val="24"/>
                                  </w:rPr>
                                </w:pPr>
                                <w:r>
                                  <w:rPr>
                                    <w:color w:val="FFFFFF" w:themeColor="background1"/>
                                    <w:sz w:val="24"/>
                                    <w:szCs w:val="24"/>
                                  </w:rPr>
                                  <w:t>CONTRAT SENSIBLE</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E08064" id="Rectangle 39" o:spid="_x0000_s1027" style="position:absolute;left:0;text-align:left;margin-left:374.85pt;margin-top:0;width:130.9pt;height:50.9pt;z-index:251668992;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" fillcolor="#b01513 [3204]" stroked="f" strokeweight="1.5pt">
                    <v:stroke endcap="round"/>
                    <v:path arrowok="t"/>
                    <o:lock v:ext="edit" aspectratio="t"/>
                    <v:textbox inset="3.6pt,,3.6pt">
                      <w:txbxContent>
                        <w:p w:rsidR="00313E59" w:rsidRDefault="00313E59" w:rsidP="00432FF6">
                          <w:pPr>
                            <w:pStyle w:val="Sansinterligne"/>
                            <w:jc w:val="center"/>
                            <w:rPr>
                              <w:color w:val="FFFFFF" w:themeColor="background1"/>
                              <w:sz w:val="24"/>
                              <w:szCs w:val="24"/>
                            </w:rPr>
                          </w:pPr>
                          <w:r>
                            <w:rPr>
                              <w:color w:val="FFFFFF" w:themeColor="background1"/>
                              <w:sz w:val="24"/>
                              <w:szCs w:val="24"/>
                            </w:rPr>
                            <w:t>CONTRAT SENSIBLE</w:t>
                          </w:r>
                        </w:p>
                      </w:txbxContent>
                    </v:textbox>
                    <w10:wrap anchorx="margin" anchory="margin"/>
                  </v:rect>
                </w:pict>
              </mc:Fallback>
            </mc:AlternateContent>
          </w:r>
        </w:p>
        <w:p w:rsidR="00491366" w:rsidRDefault="00491366" w:rsidP="00410AFD"/>
        <w:p w:rsidR="00491366" w:rsidRDefault="00491366" w:rsidP="00410AFD"/>
        <w:p w:rsidR="00A62094" w:rsidRDefault="00A62094" w:rsidP="00410AFD"/>
        <w:p w:rsidR="00A62094" w:rsidRDefault="00A62094" w:rsidP="00410AFD"/>
        <w:p w:rsidR="00A62094" w:rsidRDefault="00A62094" w:rsidP="00410AFD"/>
        <w:p w:rsidR="00A62094" w:rsidRDefault="00A62094" w:rsidP="00410AFD"/>
        <w:p w:rsidR="00A62094" w:rsidRDefault="00A62094" w:rsidP="00410AFD"/>
        <w:p w:rsidR="00A62094" w:rsidRDefault="00A62094" w:rsidP="00410AFD"/>
        <w:p w:rsidR="00A62094" w:rsidRDefault="00A62094" w:rsidP="00410AFD"/>
        <w:p w:rsidR="00A62094" w:rsidRDefault="00A62094">
          <w:pPr>
            <w:jc w:val="left"/>
          </w:pPr>
        </w:p>
        <w:p w:rsidR="00491366" w:rsidRDefault="00491366" w:rsidP="00410AFD"/>
        <w:p w:rsidR="00A62094" w:rsidRDefault="00A62094" w:rsidP="00410AFD">
          <w:pPr>
            <w:sectPr w:rsidR="00A62094" w:rsidSect="00302298">
              <w:footerReference w:type="default" r:id="rId12"/>
              <w:headerReference w:type="first" r:id="rId13"/>
              <w:pgSz w:w="11906" w:h="16838"/>
              <w:pgMar w:top="1417" w:right="1417" w:bottom="1417" w:left="1417" w:header="708" w:footer="708" w:gutter="0"/>
              <w:pgNumType w:start="0"/>
              <w:cols w:space="708"/>
              <w:titlePg/>
              <w:docGrid w:linePitch="360"/>
            </w:sectPr>
          </w:pPr>
        </w:p>
        <w:p w:rsidR="000868B9" w:rsidRDefault="000868B9" w:rsidP="00410AFD"/>
        <w:p w:rsidR="000868B9" w:rsidRDefault="00165F63" w:rsidP="000868B9"/>
      </w:sdtContent>
    </w:sdt>
    <w:p w:rsidR="000868B9" w:rsidRPr="000868B9" w:rsidRDefault="000868B9" w:rsidP="000868B9">
      <w:pPr>
        <w:rPr>
          <w:rFonts w:eastAsia="Times New Roman" w:cs="Times New Roman"/>
          <w:bCs/>
          <w:sz w:val="22"/>
          <w:szCs w:val="22"/>
          <w:lang w:eastAsia="fr-FR"/>
        </w:rPr>
      </w:pPr>
      <w:r w:rsidRPr="000868B9">
        <w:rPr>
          <w:rFonts w:eastAsia="Times New Roman" w:cs="Times New Roman"/>
          <w:bCs/>
          <w:sz w:val="22"/>
          <w:szCs w:val="22"/>
          <w:lang w:eastAsia="fr-FR"/>
        </w:rPr>
        <w:t xml:space="preserve"> L’entretien préventif sur site comprend</w:t>
      </w:r>
      <w:r w:rsidRPr="000868B9">
        <w:rPr>
          <w:rFonts w:ascii="Calibri" w:eastAsia="Times New Roman" w:hAnsi="Calibri" w:cs="Calibri"/>
          <w:bCs/>
          <w:sz w:val="22"/>
          <w:szCs w:val="22"/>
          <w:lang w:eastAsia="fr-FR"/>
        </w:rPr>
        <w:t> </w:t>
      </w:r>
      <w:r w:rsidRPr="000868B9">
        <w:rPr>
          <w:rFonts w:eastAsia="Times New Roman" w:cs="Times New Roman"/>
          <w:bCs/>
          <w:sz w:val="22"/>
          <w:szCs w:val="22"/>
          <w:lang w:eastAsia="fr-FR"/>
        </w:rPr>
        <w:t>:</w:t>
      </w:r>
    </w:p>
    <w:p w:rsidR="000868B9" w:rsidRPr="000868B9" w:rsidRDefault="000868B9" w:rsidP="000868B9">
      <w:pPr>
        <w:numPr>
          <w:ilvl w:val="0"/>
          <w:numId w:val="26"/>
        </w:numPr>
        <w:spacing w:after="60" w:line="240" w:lineRule="auto"/>
        <w:ind w:left="567"/>
        <w:rPr>
          <w:rFonts w:eastAsia="Times New Roman" w:cs="Times New Roman"/>
          <w:bCs/>
          <w:sz w:val="22"/>
          <w:szCs w:val="22"/>
          <w:lang w:eastAsia="fr-FR"/>
        </w:rPr>
      </w:pPr>
      <w:r w:rsidRPr="000868B9">
        <w:rPr>
          <w:rFonts w:eastAsia="Times New Roman" w:cs="Times New Roman"/>
          <w:bCs/>
          <w:sz w:val="22"/>
          <w:szCs w:val="22"/>
          <w:lang w:eastAsia="fr-FR"/>
        </w:rPr>
        <w:t>L’inspection visuelle de l’ensemble des équipements</w:t>
      </w:r>
      <w:r w:rsidRPr="000868B9">
        <w:rPr>
          <w:rFonts w:ascii="Calibri" w:eastAsia="Times New Roman" w:hAnsi="Calibri" w:cs="Calibri"/>
          <w:bCs/>
          <w:sz w:val="22"/>
          <w:szCs w:val="22"/>
          <w:lang w:eastAsia="fr-FR"/>
        </w:rPr>
        <w:t> </w:t>
      </w:r>
      <w:r w:rsidRPr="000868B9">
        <w:rPr>
          <w:rFonts w:eastAsia="Times New Roman" w:cs="Times New Roman"/>
          <w:bCs/>
          <w:sz w:val="22"/>
          <w:szCs w:val="22"/>
          <w:lang w:eastAsia="fr-FR"/>
        </w:rPr>
        <w:t>;</w:t>
      </w:r>
    </w:p>
    <w:p w:rsidR="000868B9" w:rsidRPr="000868B9" w:rsidRDefault="000868B9" w:rsidP="000868B9">
      <w:pPr>
        <w:numPr>
          <w:ilvl w:val="0"/>
          <w:numId w:val="26"/>
        </w:numPr>
        <w:spacing w:after="60" w:line="240" w:lineRule="auto"/>
        <w:ind w:left="567"/>
        <w:rPr>
          <w:rFonts w:eastAsia="Times New Roman" w:cs="Times New Roman"/>
          <w:bCs/>
          <w:sz w:val="22"/>
          <w:szCs w:val="22"/>
          <w:lang w:eastAsia="fr-FR"/>
        </w:rPr>
      </w:pPr>
      <w:r w:rsidRPr="000868B9">
        <w:rPr>
          <w:rFonts w:eastAsia="Times New Roman" w:cs="Times New Roman"/>
          <w:bCs/>
          <w:sz w:val="22"/>
          <w:szCs w:val="22"/>
          <w:lang w:eastAsia="fr-FR"/>
        </w:rPr>
        <w:t>La vérification du fonctionnement</w:t>
      </w:r>
      <w:r w:rsidRPr="000868B9">
        <w:rPr>
          <w:rFonts w:ascii="Calibri" w:eastAsia="Times New Roman" w:hAnsi="Calibri" w:cs="Calibri"/>
          <w:bCs/>
          <w:sz w:val="22"/>
          <w:szCs w:val="22"/>
          <w:lang w:eastAsia="fr-FR"/>
        </w:rPr>
        <w:t> </w:t>
      </w:r>
      <w:r w:rsidRPr="000868B9">
        <w:rPr>
          <w:rFonts w:eastAsia="Times New Roman" w:cs="Times New Roman"/>
          <w:bCs/>
          <w:sz w:val="22"/>
          <w:szCs w:val="22"/>
          <w:lang w:eastAsia="fr-FR"/>
        </w:rPr>
        <w:t>:</w:t>
      </w:r>
    </w:p>
    <w:p w:rsidR="000868B9" w:rsidRPr="000868B9" w:rsidRDefault="000868B9" w:rsidP="000868B9">
      <w:pPr>
        <w:spacing w:after="60" w:line="240" w:lineRule="auto"/>
        <w:ind w:left="454"/>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De la motorisation</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 la fixation et du fonctionnement de la motorisation,</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 l’état et du fonctionnement de la manœuvre manuelle,</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Réglage du limiteur de couple,</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du niveau d’huile du réducteur et de la centrale,</w:t>
      </w:r>
    </w:p>
    <w:p w:rsidR="000868B9" w:rsidRPr="000868B9" w:rsidRDefault="000868B9" w:rsidP="000868B9">
      <w:pPr>
        <w:numPr>
          <w:ilvl w:val="0"/>
          <w:numId w:val="27"/>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réglage de l’embrayage et de l’électro frein.</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De la transmission / guidage</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des fixations, état et nettoyage des rails,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Graissage chaînes, pignons, câbles, crémaillères,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Réglage de la tension des chaînes, courroies, câbles,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 l’accouplement, des bras d’entrainement, des butées et des pivots,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réglages des roulements haut et bas,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serrage des galets, contre-galets et des guides au sol,</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huilage des biellettes,</w:t>
      </w:r>
    </w:p>
    <w:p w:rsidR="000868B9" w:rsidRPr="000868B9" w:rsidRDefault="000868B9" w:rsidP="000868B9">
      <w:pPr>
        <w:numPr>
          <w:ilvl w:val="0"/>
          <w:numId w:val="28"/>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Huilage des paliers.</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Des organes d’équilibrage</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29"/>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 la fixation, de la tension et nettoyage,</w:t>
      </w:r>
    </w:p>
    <w:p w:rsidR="000868B9" w:rsidRPr="000868B9" w:rsidRDefault="000868B9" w:rsidP="000868B9">
      <w:pPr>
        <w:numPr>
          <w:ilvl w:val="0"/>
          <w:numId w:val="29"/>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 toutes les autres pièces du système d’équilibrage,</w:t>
      </w:r>
    </w:p>
    <w:p w:rsidR="000868B9" w:rsidRPr="000868B9" w:rsidRDefault="000868B9" w:rsidP="000868B9">
      <w:pPr>
        <w:numPr>
          <w:ilvl w:val="0"/>
          <w:numId w:val="29"/>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dynamique de l’équilibrage,</w:t>
      </w:r>
    </w:p>
    <w:p w:rsidR="000868B9" w:rsidRPr="000868B9" w:rsidRDefault="000868B9" w:rsidP="000868B9">
      <w:pPr>
        <w:numPr>
          <w:ilvl w:val="0"/>
          <w:numId w:val="29"/>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des câbles, de leur fixation aux plaques de base e de leur positionnement sur les tambours.</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Vantaux, sections, lames</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 l’état et de la fixation des charnières et des roulettes,</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Graissage des charnières et axes des roulettes,</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Graissage des articulations,</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Serrage de toute la visserie,</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de l’état de la fixation et de l’étanchéité des vantaux, sections et lames,</w:t>
      </w:r>
    </w:p>
    <w:p w:rsidR="000868B9" w:rsidRPr="000868B9" w:rsidRDefault="000868B9" w:rsidP="000868B9">
      <w:pPr>
        <w:numPr>
          <w:ilvl w:val="0"/>
          <w:numId w:val="30"/>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lastRenderedPageBreak/>
        <w:t>Vérification du système de verrouillage et de la serrure.</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Armoire / logique de commande</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1"/>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général de la logique et des conducteurs électriques,</w:t>
      </w:r>
    </w:p>
    <w:p w:rsidR="000868B9" w:rsidRPr="000868B9" w:rsidRDefault="000868B9" w:rsidP="000868B9">
      <w:pPr>
        <w:numPr>
          <w:ilvl w:val="0"/>
          <w:numId w:val="31"/>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du serrage de la filerie et des connecteurs,</w:t>
      </w:r>
    </w:p>
    <w:p w:rsidR="000868B9" w:rsidRPr="000868B9" w:rsidRDefault="000868B9" w:rsidP="000868B9">
      <w:pPr>
        <w:numPr>
          <w:ilvl w:val="0"/>
          <w:numId w:val="31"/>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et réglage des fins de course et temporisations,</w:t>
      </w:r>
    </w:p>
    <w:p w:rsidR="000868B9" w:rsidRDefault="000868B9" w:rsidP="000868B9">
      <w:pPr>
        <w:numPr>
          <w:ilvl w:val="0"/>
          <w:numId w:val="31"/>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de la fixation et du fonctionnement de ces dispositifs et notamment des alignements des cellules, sensibilité boucle de détection, zone de détection des radars, serrure, contact à clé, vérification de l’état et fonctionnement des boîtes à boutons et du boitier de sélection.</w:t>
      </w:r>
    </w:p>
    <w:p w:rsidR="000868B9" w:rsidRPr="000868B9" w:rsidRDefault="000868B9" w:rsidP="000868B9">
      <w:pPr>
        <w:spacing w:after="60" w:line="240" w:lineRule="auto"/>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Organe de sécurité</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2"/>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 xml:space="preserve">Vérification état, fixation et bon fonctionnement des cellules, retours sur obstacle, barres </w:t>
      </w:r>
      <w:proofErr w:type="spellStart"/>
      <w:r w:rsidRPr="000868B9">
        <w:rPr>
          <w:rFonts w:eastAsia="Times New Roman" w:cs="Times New Roman"/>
          <w:bCs/>
          <w:sz w:val="22"/>
          <w:szCs w:val="22"/>
          <w:lang w:eastAsia="fr-FR"/>
        </w:rPr>
        <w:t>palpeuses</w:t>
      </w:r>
      <w:proofErr w:type="spellEnd"/>
      <w:r w:rsidRPr="000868B9">
        <w:rPr>
          <w:rFonts w:eastAsia="Times New Roman" w:cs="Times New Roman"/>
          <w:bCs/>
          <w:sz w:val="22"/>
          <w:szCs w:val="22"/>
          <w:lang w:eastAsia="fr-FR"/>
        </w:rPr>
        <w:t xml:space="preserve"> ou de tout autre dispositif,</w:t>
      </w:r>
    </w:p>
    <w:p w:rsidR="000868B9" w:rsidRPr="000868B9" w:rsidRDefault="000868B9" w:rsidP="000868B9">
      <w:pPr>
        <w:numPr>
          <w:ilvl w:val="0"/>
          <w:numId w:val="32"/>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Vérification état et bon fonctionnement des signaux lumineux.</w:t>
      </w:r>
    </w:p>
    <w:p w:rsidR="000868B9" w:rsidRPr="000868B9" w:rsidRDefault="000868B9" w:rsidP="000868B9">
      <w:pPr>
        <w:spacing w:after="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Fonctionnement</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3"/>
        </w:numPr>
        <w:spacing w:after="60" w:line="240" w:lineRule="auto"/>
        <w:ind w:left="709"/>
        <w:rPr>
          <w:rFonts w:eastAsia="Times New Roman" w:cs="Times New Roman"/>
          <w:bCs/>
          <w:sz w:val="22"/>
          <w:szCs w:val="22"/>
          <w:lang w:eastAsia="fr-FR"/>
        </w:rPr>
      </w:pPr>
      <w:r w:rsidRPr="000868B9">
        <w:rPr>
          <w:rFonts w:eastAsia="Times New Roman" w:cs="Times New Roman"/>
          <w:bCs/>
          <w:sz w:val="22"/>
          <w:szCs w:val="22"/>
          <w:lang w:eastAsia="fr-FR"/>
        </w:rPr>
        <w:t>Contrôle du bon fonctionnement de l’ensemble de l’équipement afin de se rendre compte de la qualité du mouvement, des points durs éventuels, des frottements, par exemple.</w:t>
      </w:r>
    </w:p>
    <w:p w:rsidR="000868B9" w:rsidRPr="000868B9" w:rsidRDefault="000868B9" w:rsidP="000868B9">
      <w:pPr>
        <w:spacing w:after="6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contextualSpacing/>
        <w:rPr>
          <w:rFonts w:eastAsia="Times New Roman" w:cs="Times New Roman"/>
          <w:b/>
          <w:bCs/>
          <w:sz w:val="22"/>
          <w:szCs w:val="22"/>
          <w:lang w:eastAsia="fr-FR"/>
        </w:rPr>
      </w:pPr>
      <w:r w:rsidRPr="000868B9">
        <w:rPr>
          <w:rFonts w:eastAsia="Times New Roman" w:cs="Times New Roman"/>
          <w:b/>
          <w:bCs/>
          <w:sz w:val="22"/>
          <w:szCs w:val="22"/>
          <w:lang w:eastAsia="fr-FR"/>
        </w:rPr>
        <w:t>Vérification des systèmes de commandes</w:t>
      </w:r>
      <w:r w:rsidRPr="000868B9">
        <w:rPr>
          <w:rFonts w:ascii="Calibri" w:eastAsia="Times New Roman" w:hAnsi="Calibri" w:cs="Calibri"/>
          <w:b/>
          <w:bCs/>
          <w:sz w:val="22"/>
          <w:szCs w:val="22"/>
          <w:lang w:eastAsia="fr-FR"/>
        </w:rPr>
        <w:t> </w:t>
      </w:r>
      <w:r w:rsidRPr="000868B9">
        <w:rPr>
          <w:rFonts w:eastAsia="Times New Roman" w:cs="Times New Roman"/>
          <w:b/>
          <w:bCs/>
          <w:sz w:val="22"/>
          <w:szCs w:val="22"/>
          <w:lang w:eastAsia="fr-FR"/>
        </w:rPr>
        <w:t>:</w:t>
      </w:r>
    </w:p>
    <w:p w:rsidR="000868B9" w:rsidRPr="000868B9" w:rsidRDefault="000868B9" w:rsidP="000868B9">
      <w:pPr>
        <w:numPr>
          <w:ilvl w:val="0"/>
          <w:numId w:val="33"/>
        </w:numPr>
        <w:spacing w:after="60" w:line="240" w:lineRule="auto"/>
        <w:ind w:left="709"/>
        <w:contextualSpacing/>
        <w:rPr>
          <w:rFonts w:eastAsia="Times New Roman" w:cs="Times New Roman"/>
          <w:bCs/>
          <w:sz w:val="22"/>
          <w:szCs w:val="22"/>
          <w:lang w:eastAsia="fr-FR"/>
        </w:rPr>
      </w:pPr>
      <w:r w:rsidRPr="000868B9">
        <w:rPr>
          <w:rFonts w:eastAsia="Times New Roman" w:cs="Times New Roman"/>
          <w:bCs/>
          <w:sz w:val="22"/>
          <w:szCs w:val="22"/>
          <w:lang w:eastAsia="fr-FR"/>
        </w:rPr>
        <w:t>Contrôle des organes de commande (commutateurs à clés ou à codes, interphones avec ou sans caméras, digicodes …),</w:t>
      </w:r>
    </w:p>
    <w:p w:rsidR="000868B9" w:rsidRPr="000868B9" w:rsidRDefault="000868B9" w:rsidP="000868B9">
      <w:pPr>
        <w:numPr>
          <w:ilvl w:val="0"/>
          <w:numId w:val="33"/>
        </w:numPr>
        <w:spacing w:after="60" w:line="240" w:lineRule="auto"/>
        <w:ind w:left="709"/>
        <w:contextualSpacing/>
        <w:rPr>
          <w:rFonts w:eastAsia="Times New Roman" w:cs="Times New Roman"/>
          <w:bCs/>
          <w:sz w:val="22"/>
          <w:szCs w:val="22"/>
          <w:lang w:eastAsia="fr-FR"/>
        </w:rPr>
      </w:pPr>
      <w:r w:rsidRPr="000868B9">
        <w:rPr>
          <w:rFonts w:eastAsia="Times New Roman" w:cs="Times New Roman"/>
          <w:bCs/>
          <w:sz w:val="22"/>
          <w:szCs w:val="22"/>
          <w:lang w:eastAsia="fr-FR"/>
        </w:rPr>
        <w:t>Remplacement ou rajout de télécommande (sur devis).</w:t>
      </w:r>
    </w:p>
    <w:p w:rsidR="000868B9" w:rsidRPr="000868B9" w:rsidRDefault="000868B9" w:rsidP="000868B9">
      <w:pPr>
        <w:spacing w:after="60" w:line="240" w:lineRule="auto"/>
        <w:ind w:left="709"/>
        <w:rPr>
          <w:rFonts w:eastAsia="Times New Roman" w:cs="Times New Roman"/>
          <w:bCs/>
          <w:sz w:val="22"/>
          <w:szCs w:val="22"/>
          <w:lang w:eastAsia="fr-FR"/>
        </w:rPr>
      </w:pPr>
    </w:p>
    <w:p w:rsidR="000868B9" w:rsidRPr="000868B9" w:rsidRDefault="000868B9" w:rsidP="000868B9">
      <w:pPr>
        <w:numPr>
          <w:ilvl w:val="0"/>
          <w:numId w:val="34"/>
        </w:numPr>
        <w:spacing w:after="60" w:line="240" w:lineRule="auto"/>
        <w:ind w:left="709"/>
        <w:rPr>
          <w:rFonts w:eastAsia="Times New Roman" w:cs="Times New Roman"/>
          <w:b/>
          <w:bCs/>
          <w:sz w:val="22"/>
          <w:szCs w:val="22"/>
          <w:lang w:eastAsia="fr-FR"/>
        </w:rPr>
      </w:pPr>
      <w:r w:rsidRPr="000868B9">
        <w:rPr>
          <w:rFonts w:eastAsia="Times New Roman" w:cs="Times New Roman"/>
          <w:b/>
          <w:bCs/>
          <w:sz w:val="22"/>
          <w:szCs w:val="22"/>
          <w:lang w:eastAsia="fr-FR"/>
        </w:rPr>
        <w:t>Agrément de l’entreprise</w:t>
      </w:r>
      <w:r>
        <w:rPr>
          <w:rFonts w:ascii="Calibri" w:eastAsia="Times New Roman" w:hAnsi="Calibri" w:cs="Calibri"/>
          <w:b/>
          <w:bCs/>
          <w:sz w:val="22"/>
          <w:szCs w:val="22"/>
          <w:lang w:eastAsia="fr-FR"/>
        </w:rPr>
        <w:t> </w:t>
      </w:r>
      <w:r>
        <w:rPr>
          <w:rFonts w:eastAsia="Times New Roman" w:cs="Times New Roman"/>
          <w:b/>
          <w:bCs/>
          <w:sz w:val="22"/>
          <w:szCs w:val="22"/>
          <w:lang w:eastAsia="fr-FR"/>
        </w:rPr>
        <w:t>:</w:t>
      </w:r>
    </w:p>
    <w:p w:rsidR="000868B9" w:rsidRPr="000868B9" w:rsidRDefault="000868B9" w:rsidP="000868B9">
      <w:pPr>
        <w:numPr>
          <w:ilvl w:val="0"/>
          <w:numId w:val="33"/>
        </w:numPr>
        <w:spacing w:after="60" w:line="240" w:lineRule="auto"/>
        <w:ind w:left="709"/>
        <w:contextualSpacing/>
        <w:rPr>
          <w:rFonts w:eastAsia="Times New Roman" w:cs="Times New Roman"/>
          <w:bCs/>
          <w:sz w:val="22"/>
          <w:szCs w:val="22"/>
          <w:lang w:eastAsia="fr-FR"/>
        </w:rPr>
      </w:pPr>
      <w:r w:rsidRPr="000868B9">
        <w:rPr>
          <w:rFonts w:eastAsia="Times New Roman" w:cs="Times New Roman"/>
          <w:bCs/>
          <w:sz w:val="22"/>
          <w:szCs w:val="22"/>
          <w:lang w:eastAsia="fr-FR"/>
        </w:rPr>
        <w:t>Suite à un contrôle et vérification périodique obligatoire relevant une non-conformité qui peut mettre en péril le personnel, le titulaire doit après remise en conformité avoir l’agrément qui valide la remise en fonctionnement de l’installation.</w:t>
      </w:r>
    </w:p>
    <w:p w:rsidR="000868B9" w:rsidRPr="000868B9" w:rsidRDefault="000868B9" w:rsidP="000868B9">
      <w:pPr>
        <w:pBdr>
          <w:bottom w:val="single" w:sz="6" w:space="1" w:color="auto"/>
        </w:pBdr>
        <w:spacing w:after="60" w:line="240" w:lineRule="auto"/>
        <w:rPr>
          <w:rFonts w:eastAsia="Times New Roman" w:cs="Times New Roman"/>
          <w:bCs/>
          <w:sz w:val="22"/>
          <w:szCs w:val="22"/>
          <w:lang w:eastAsia="fr-FR"/>
        </w:rPr>
      </w:pPr>
    </w:p>
    <w:p w:rsidR="000868B9" w:rsidRPr="000868B9" w:rsidRDefault="000868B9" w:rsidP="000868B9">
      <w:pPr>
        <w:spacing w:after="0" w:line="240" w:lineRule="auto"/>
        <w:rPr>
          <w:rFonts w:eastAsia="Times New Roman" w:cs="Times New Roman"/>
          <w:sz w:val="22"/>
          <w:szCs w:val="22"/>
          <w:lang w:eastAsia="fr-FR"/>
        </w:rPr>
      </w:pPr>
    </w:p>
    <w:p w:rsidR="000868B9" w:rsidRPr="004745D0" w:rsidRDefault="000868B9" w:rsidP="000868B9">
      <w:pPr>
        <w:numPr>
          <w:ilvl w:val="0"/>
          <w:numId w:val="35"/>
        </w:numPr>
        <w:spacing w:after="0" w:line="240" w:lineRule="auto"/>
        <w:contextualSpacing/>
        <w:jc w:val="left"/>
        <w:rPr>
          <w:rFonts w:eastAsia="Times New Roman" w:cs="Times New Roman"/>
          <w:b/>
          <w:bCs/>
          <w:sz w:val="22"/>
          <w:szCs w:val="22"/>
          <w:lang w:eastAsia="fr-FR"/>
        </w:rPr>
      </w:pPr>
      <w:bookmarkStart w:id="1" w:name="_Hlt119226362"/>
      <w:bookmarkStart w:id="2" w:name="_Hlt119233893"/>
      <w:bookmarkStart w:id="3" w:name="_Hlt122406178"/>
      <w:bookmarkStart w:id="4" w:name="_Hlt122873126"/>
      <w:bookmarkStart w:id="5" w:name="_Ref122756271"/>
      <w:bookmarkEnd w:id="1"/>
      <w:bookmarkEnd w:id="2"/>
      <w:bookmarkEnd w:id="3"/>
      <w:bookmarkEnd w:id="4"/>
      <w:bookmarkEnd w:id="5"/>
      <w:r w:rsidRPr="004745D0">
        <w:rPr>
          <w:rFonts w:eastAsia="Times New Roman" w:cs="Times New Roman"/>
          <w:b/>
          <w:bCs/>
          <w:sz w:val="22"/>
          <w:szCs w:val="22"/>
          <w:lang w:eastAsia="fr-FR"/>
        </w:rPr>
        <w:t>Types d’équipements</w:t>
      </w:r>
      <w:r w:rsidRPr="004745D0">
        <w:rPr>
          <w:rFonts w:ascii="Calibri" w:eastAsia="Times New Roman" w:hAnsi="Calibri" w:cs="Calibri"/>
          <w:b/>
          <w:bCs/>
          <w:sz w:val="22"/>
          <w:szCs w:val="22"/>
          <w:lang w:eastAsia="fr-FR"/>
        </w:rPr>
        <w:t> </w:t>
      </w:r>
      <w:r w:rsidRPr="004745D0">
        <w:rPr>
          <w:rFonts w:eastAsia="Times New Roman" w:cs="Times New Roman"/>
          <w:b/>
          <w:bCs/>
          <w:sz w:val="22"/>
          <w:szCs w:val="22"/>
          <w:lang w:eastAsia="fr-FR"/>
        </w:rPr>
        <w:t>:</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Rideau métallique,</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Portail, Portillon,</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 xml:space="preserve">Barrière </w:t>
      </w:r>
      <w:proofErr w:type="spellStart"/>
      <w:r w:rsidRPr="004745D0">
        <w:rPr>
          <w:rFonts w:eastAsia="Times New Roman" w:cs="Times New Roman"/>
          <w:bCs/>
          <w:sz w:val="22"/>
          <w:szCs w:val="22"/>
          <w:lang w:eastAsia="fr-FR"/>
        </w:rPr>
        <w:t>levante</w:t>
      </w:r>
      <w:proofErr w:type="spellEnd"/>
      <w:r w:rsidRPr="004745D0">
        <w:rPr>
          <w:rFonts w:eastAsia="Times New Roman" w:cs="Times New Roman"/>
          <w:bCs/>
          <w:sz w:val="22"/>
          <w:szCs w:val="22"/>
          <w:lang w:eastAsia="fr-FR"/>
        </w:rPr>
        <w:t>,</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Portes sectionnelles,</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Autres (voir recensement)</w:t>
      </w:r>
    </w:p>
    <w:p w:rsidR="000868B9" w:rsidRPr="004745D0" w:rsidRDefault="000868B9" w:rsidP="000868B9">
      <w:pPr>
        <w:numPr>
          <w:ilvl w:val="0"/>
          <w:numId w:val="35"/>
        </w:numPr>
        <w:spacing w:after="0" w:line="240" w:lineRule="auto"/>
        <w:contextualSpacing/>
        <w:jc w:val="left"/>
        <w:rPr>
          <w:rFonts w:eastAsia="Times New Roman" w:cs="Times New Roman"/>
          <w:b/>
          <w:bCs/>
          <w:sz w:val="22"/>
          <w:szCs w:val="22"/>
          <w:lang w:eastAsia="fr-FR"/>
        </w:rPr>
      </w:pPr>
      <w:r w:rsidRPr="004745D0">
        <w:rPr>
          <w:rFonts w:eastAsia="Times New Roman" w:cs="Times New Roman"/>
          <w:b/>
          <w:bCs/>
          <w:sz w:val="22"/>
          <w:szCs w:val="22"/>
          <w:lang w:eastAsia="fr-FR"/>
        </w:rPr>
        <w:t>Types d’entrainement</w:t>
      </w:r>
      <w:r w:rsidRPr="004745D0">
        <w:rPr>
          <w:rFonts w:ascii="Calibri" w:eastAsia="Times New Roman" w:hAnsi="Calibri" w:cs="Calibri"/>
          <w:b/>
          <w:bCs/>
          <w:sz w:val="22"/>
          <w:szCs w:val="22"/>
          <w:lang w:eastAsia="fr-FR"/>
        </w:rPr>
        <w:t> </w:t>
      </w:r>
      <w:r w:rsidRPr="004745D0">
        <w:rPr>
          <w:rFonts w:eastAsia="Times New Roman" w:cs="Times New Roman"/>
          <w:b/>
          <w:bCs/>
          <w:sz w:val="22"/>
          <w:szCs w:val="22"/>
          <w:lang w:eastAsia="fr-FR"/>
        </w:rPr>
        <w:t>:</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Electrique,</w:t>
      </w:r>
    </w:p>
    <w:p w:rsidR="000868B9" w:rsidRPr="004745D0" w:rsidRDefault="000868B9" w:rsidP="000868B9">
      <w:pPr>
        <w:numPr>
          <w:ilvl w:val="0"/>
          <w:numId w:val="35"/>
        </w:numPr>
        <w:spacing w:after="0" w:line="240" w:lineRule="auto"/>
        <w:contextualSpacing/>
        <w:jc w:val="left"/>
        <w:rPr>
          <w:rFonts w:eastAsia="Times New Roman" w:cs="Times New Roman"/>
          <w:b/>
          <w:bCs/>
          <w:sz w:val="22"/>
          <w:szCs w:val="22"/>
          <w:lang w:eastAsia="fr-FR"/>
        </w:rPr>
      </w:pPr>
      <w:r w:rsidRPr="004745D0">
        <w:rPr>
          <w:rFonts w:eastAsia="Times New Roman" w:cs="Times New Roman"/>
          <w:b/>
          <w:bCs/>
          <w:sz w:val="22"/>
          <w:szCs w:val="22"/>
          <w:lang w:eastAsia="fr-FR"/>
        </w:rPr>
        <w:lastRenderedPageBreak/>
        <w:t>Types de commande</w:t>
      </w:r>
      <w:r w:rsidRPr="004745D0">
        <w:rPr>
          <w:rFonts w:ascii="Calibri" w:eastAsia="Times New Roman" w:hAnsi="Calibri" w:cs="Calibri"/>
          <w:b/>
          <w:bCs/>
          <w:sz w:val="22"/>
          <w:szCs w:val="22"/>
          <w:lang w:eastAsia="fr-FR"/>
        </w:rPr>
        <w:t> </w:t>
      </w:r>
      <w:r w:rsidRPr="004745D0">
        <w:rPr>
          <w:rFonts w:eastAsia="Times New Roman" w:cs="Times New Roman"/>
          <w:b/>
          <w:bCs/>
          <w:sz w:val="22"/>
          <w:szCs w:val="22"/>
          <w:lang w:eastAsia="fr-FR"/>
        </w:rPr>
        <w:t>:</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Automatique,</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Semi-automatique,</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Motorisée,</w:t>
      </w:r>
    </w:p>
    <w:p w:rsidR="000868B9" w:rsidRPr="004745D0" w:rsidRDefault="000868B9" w:rsidP="000868B9">
      <w:pPr>
        <w:numPr>
          <w:ilvl w:val="0"/>
          <w:numId w:val="25"/>
        </w:numPr>
        <w:spacing w:after="60" w:line="240" w:lineRule="auto"/>
        <w:jc w:val="left"/>
        <w:rPr>
          <w:rFonts w:eastAsia="Times New Roman" w:cs="Times New Roman"/>
          <w:bCs/>
          <w:sz w:val="22"/>
          <w:szCs w:val="22"/>
          <w:lang w:eastAsia="fr-FR"/>
        </w:rPr>
      </w:pPr>
      <w:r w:rsidRPr="004745D0">
        <w:rPr>
          <w:rFonts w:eastAsia="Times New Roman" w:cs="Times New Roman"/>
          <w:bCs/>
          <w:sz w:val="22"/>
          <w:szCs w:val="22"/>
          <w:lang w:eastAsia="fr-FR"/>
        </w:rPr>
        <w:t>Manuelle</w:t>
      </w:r>
    </w:p>
    <w:p w:rsidR="000868B9" w:rsidRPr="000868B9" w:rsidRDefault="000868B9" w:rsidP="000868B9">
      <w:pPr>
        <w:spacing w:after="60" w:line="240" w:lineRule="auto"/>
        <w:ind w:left="720"/>
        <w:jc w:val="left"/>
        <w:rPr>
          <w:rFonts w:eastAsia="Times New Roman" w:cs="Times New Roman"/>
          <w:bCs/>
          <w:sz w:val="22"/>
          <w:szCs w:val="22"/>
          <w:lang w:eastAsia="fr-FR"/>
        </w:rPr>
      </w:pPr>
    </w:p>
    <w:p w:rsidR="000868B9" w:rsidRPr="000868B9" w:rsidRDefault="000868B9" w:rsidP="000868B9">
      <w:pPr>
        <w:spacing w:after="0" w:line="240" w:lineRule="auto"/>
        <w:rPr>
          <w:rFonts w:eastAsia="Times New Roman" w:cs="Times New Roman"/>
          <w:bCs/>
          <w:sz w:val="22"/>
          <w:szCs w:val="22"/>
          <w:lang w:eastAsia="fr-FR"/>
        </w:rPr>
      </w:pPr>
      <w:r w:rsidRPr="000868B9">
        <w:rPr>
          <w:rFonts w:eastAsia="Times New Roman" w:cs="Times New Roman"/>
          <w:b/>
          <w:bCs/>
          <w:sz w:val="22"/>
          <w:szCs w:val="22"/>
          <w:u w:val="single"/>
          <w:lang w:eastAsia="fr-FR"/>
        </w:rPr>
        <w:t>Fermeture automatique</w:t>
      </w:r>
      <w:r w:rsidRPr="000868B9">
        <w:rPr>
          <w:rFonts w:ascii="Calibri" w:eastAsia="Times New Roman" w:hAnsi="Calibri" w:cs="Calibri"/>
          <w:b/>
          <w:bCs/>
          <w:sz w:val="22"/>
          <w:szCs w:val="22"/>
          <w:u w:val="single"/>
          <w:lang w:eastAsia="fr-FR"/>
        </w:rPr>
        <w:t> </w:t>
      </w:r>
      <w:r w:rsidRPr="000868B9">
        <w:rPr>
          <w:rFonts w:eastAsia="Times New Roman" w:cs="Times New Roman"/>
          <w:b/>
          <w:bCs/>
          <w:sz w:val="22"/>
          <w:szCs w:val="22"/>
          <w:u w:val="single"/>
          <w:lang w:eastAsia="fr-FR"/>
        </w:rPr>
        <w:t>:</w:t>
      </w:r>
      <w:r w:rsidRPr="000868B9">
        <w:rPr>
          <w:rFonts w:eastAsia="Times New Roman" w:cs="Times New Roman"/>
          <w:bCs/>
          <w:sz w:val="22"/>
          <w:szCs w:val="22"/>
          <w:lang w:eastAsia="fr-FR"/>
        </w:rPr>
        <w:t xml:space="preserve"> fermeture équipée d’un système de motorisation et d’un système de commande tel que l’un au moins des mouvements n’est pas effectué sous le contrôle de l’usager (déclenchement de l’ouverture ou de la fermeture, arrêt, reprise ou inversion).</w:t>
      </w:r>
    </w:p>
    <w:p w:rsidR="000868B9" w:rsidRPr="000868B9" w:rsidRDefault="000868B9" w:rsidP="000868B9">
      <w:pPr>
        <w:spacing w:after="0" w:line="240" w:lineRule="auto"/>
        <w:rPr>
          <w:rFonts w:eastAsia="Times New Roman" w:cs="Times New Roman"/>
          <w:bCs/>
          <w:sz w:val="22"/>
          <w:szCs w:val="22"/>
          <w:lang w:eastAsia="fr-FR"/>
        </w:rPr>
      </w:pPr>
    </w:p>
    <w:p w:rsidR="000868B9" w:rsidRPr="000868B9" w:rsidRDefault="000868B9" w:rsidP="000868B9">
      <w:pPr>
        <w:spacing w:after="0" w:line="240" w:lineRule="auto"/>
        <w:rPr>
          <w:rFonts w:eastAsia="Times New Roman" w:cs="Times New Roman"/>
          <w:bCs/>
          <w:sz w:val="22"/>
          <w:szCs w:val="22"/>
          <w:lang w:eastAsia="fr-FR"/>
        </w:rPr>
      </w:pPr>
      <w:r w:rsidRPr="000868B9">
        <w:rPr>
          <w:rFonts w:eastAsia="Times New Roman" w:cs="Times New Roman"/>
          <w:b/>
          <w:bCs/>
          <w:sz w:val="22"/>
          <w:szCs w:val="22"/>
          <w:u w:val="single"/>
          <w:lang w:eastAsia="fr-FR"/>
        </w:rPr>
        <w:t>Fermeture semi-automatique</w:t>
      </w:r>
      <w:r w:rsidRPr="000868B9">
        <w:rPr>
          <w:rFonts w:ascii="Calibri" w:eastAsia="Times New Roman" w:hAnsi="Calibri" w:cs="Calibri"/>
          <w:b/>
          <w:bCs/>
          <w:sz w:val="22"/>
          <w:szCs w:val="22"/>
          <w:u w:val="single"/>
          <w:lang w:eastAsia="fr-FR"/>
        </w:rPr>
        <w:t> </w:t>
      </w:r>
      <w:r w:rsidRPr="000868B9">
        <w:rPr>
          <w:rFonts w:eastAsia="Times New Roman" w:cs="Times New Roman"/>
          <w:b/>
          <w:bCs/>
          <w:sz w:val="22"/>
          <w:szCs w:val="22"/>
          <w:u w:val="single"/>
          <w:lang w:eastAsia="fr-FR"/>
        </w:rPr>
        <w:t>:</w:t>
      </w:r>
      <w:r w:rsidRPr="000868B9">
        <w:rPr>
          <w:rFonts w:eastAsia="Times New Roman" w:cs="Times New Roman"/>
          <w:bCs/>
          <w:sz w:val="22"/>
          <w:szCs w:val="22"/>
          <w:lang w:eastAsia="fr-FR"/>
        </w:rPr>
        <w:t xml:space="preserve"> fermeture équipée d’un système de motorisation et d’un système de commande tel que le déclenchement de chaque phase du cycle est nécessairement le résultat d’une action volontaire de l’usager et tout mouvement du tablier peut être contrôlé par l’usager (arrêt, reprise ou inversion par action sur le dispositif de commande).</w:t>
      </w:r>
    </w:p>
    <w:p w:rsidR="000868B9" w:rsidRPr="000868B9" w:rsidRDefault="000868B9" w:rsidP="000868B9">
      <w:pPr>
        <w:spacing w:after="0" w:line="240" w:lineRule="auto"/>
        <w:rPr>
          <w:rFonts w:eastAsia="Times New Roman" w:cs="Times New Roman"/>
          <w:bCs/>
          <w:sz w:val="22"/>
          <w:szCs w:val="22"/>
          <w:lang w:eastAsia="fr-FR"/>
        </w:rPr>
      </w:pPr>
    </w:p>
    <w:p w:rsidR="000868B9" w:rsidRPr="000868B9" w:rsidRDefault="000868B9" w:rsidP="000868B9">
      <w:pPr>
        <w:spacing w:after="0" w:line="240" w:lineRule="auto"/>
        <w:rPr>
          <w:rFonts w:eastAsia="Times New Roman" w:cs="Times New Roman"/>
          <w:bCs/>
          <w:sz w:val="22"/>
          <w:szCs w:val="22"/>
          <w:lang w:eastAsia="fr-FR"/>
        </w:rPr>
      </w:pPr>
      <w:r w:rsidRPr="000868B9">
        <w:rPr>
          <w:rFonts w:eastAsia="Times New Roman" w:cs="Times New Roman"/>
          <w:b/>
          <w:bCs/>
          <w:sz w:val="22"/>
          <w:szCs w:val="22"/>
          <w:u w:val="single"/>
          <w:lang w:eastAsia="fr-FR"/>
        </w:rPr>
        <w:t>Fermeture motorisée</w:t>
      </w:r>
      <w:r w:rsidRPr="000868B9">
        <w:rPr>
          <w:rFonts w:ascii="Calibri" w:eastAsia="Times New Roman" w:hAnsi="Calibri" w:cs="Calibri"/>
          <w:b/>
          <w:bCs/>
          <w:sz w:val="22"/>
          <w:szCs w:val="22"/>
          <w:u w:val="single"/>
          <w:lang w:eastAsia="fr-FR"/>
        </w:rPr>
        <w:t> </w:t>
      </w:r>
      <w:r w:rsidRPr="000868B9">
        <w:rPr>
          <w:rFonts w:eastAsia="Times New Roman" w:cs="Times New Roman"/>
          <w:b/>
          <w:bCs/>
          <w:sz w:val="22"/>
          <w:szCs w:val="22"/>
          <w:u w:val="single"/>
          <w:lang w:eastAsia="fr-FR"/>
        </w:rPr>
        <w:t>:</w:t>
      </w:r>
      <w:r w:rsidRPr="000868B9">
        <w:rPr>
          <w:rFonts w:eastAsia="Times New Roman" w:cs="Times New Roman"/>
          <w:bCs/>
          <w:sz w:val="22"/>
          <w:szCs w:val="22"/>
          <w:lang w:eastAsia="fr-FR"/>
        </w:rPr>
        <w:t xml:space="preserve"> fermeture équipée d’un système de motorisation</w:t>
      </w:r>
      <w:r w:rsidRPr="000868B9">
        <w:rPr>
          <w:rFonts w:eastAsia="Times New Roman" w:cs="Times New Roman"/>
          <w:bCs/>
          <w:sz w:val="22"/>
          <w:szCs w:val="22"/>
          <w:u w:val="single"/>
          <w:lang w:eastAsia="fr-FR"/>
        </w:rPr>
        <w:t xml:space="preserve"> </w:t>
      </w:r>
      <w:r w:rsidRPr="000868B9">
        <w:rPr>
          <w:rFonts w:eastAsia="Times New Roman" w:cs="Times New Roman"/>
          <w:bCs/>
          <w:sz w:val="22"/>
          <w:szCs w:val="22"/>
          <w:lang w:eastAsia="fr-FR"/>
        </w:rPr>
        <w:t>permettant de faire fonctionner le dispositif de déplacement du tablier s’effectue sous le contrôle permanent de l’usager.</w:t>
      </w:r>
    </w:p>
    <w:p w:rsidR="000868B9" w:rsidRPr="000868B9" w:rsidRDefault="000868B9" w:rsidP="000868B9">
      <w:pPr>
        <w:spacing w:after="0" w:line="240" w:lineRule="auto"/>
        <w:rPr>
          <w:rFonts w:eastAsia="Times New Roman" w:cs="Times New Roman"/>
          <w:bCs/>
          <w:sz w:val="22"/>
          <w:szCs w:val="22"/>
          <w:lang w:eastAsia="fr-FR"/>
        </w:rPr>
      </w:pPr>
      <w:r w:rsidRPr="000868B9">
        <w:rPr>
          <w:rFonts w:eastAsia="Times New Roman" w:cs="Times New Roman"/>
          <w:bCs/>
          <w:sz w:val="22"/>
          <w:szCs w:val="22"/>
          <w:lang w:eastAsia="fr-FR"/>
        </w:rPr>
        <w:t>Par contrôle permanent de l’usager, il faut entendre une action continue sur le dispositif de commande et vue sur la fermeture.</w:t>
      </w:r>
    </w:p>
    <w:p w:rsidR="000868B9" w:rsidRPr="000868B9" w:rsidRDefault="000868B9" w:rsidP="000868B9">
      <w:pPr>
        <w:spacing w:after="0" w:line="240" w:lineRule="auto"/>
        <w:rPr>
          <w:rFonts w:eastAsia="Times New Roman" w:cs="Times New Roman"/>
          <w:bCs/>
          <w:sz w:val="22"/>
          <w:szCs w:val="22"/>
          <w:lang w:eastAsia="fr-FR"/>
        </w:rPr>
      </w:pPr>
    </w:p>
    <w:p w:rsidR="000868B9" w:rsidRPr="000868B9" w:rsidRDefault="000868B9" w:rsidP="000868B9">
      <w:pPr>
        <w:spacing w:after="0" w:line="240" w:lineRule="auto"/>
        <w:rPr>
          <w:rFonts w:ascii="Times New Roman" w:eastAsia="Times New Roman" w:hAnsi="Times New Roman" w:cs="Times New Roman"/>
          <w:bCs/>
          <w:sz w:val="22"/>
          <w:szCs w:val="20"/>
          <w:lang w:eastAsia="fr-FR"/>
        </w:rPr>
      </w:pPr>
      <w:r w:rsidRPr="000868B9">
        <w:rPr>
          <w:rFonts w:eastAsia="Times New Roman" w:cs="Times New Roman"/>
          <w:b/>
          <w:bCs/>
          <w:sz w:val="22"/>
          <w:szCs w:val="22"/>
          <w:u w:val="single"/>
          <w:lang w:eastAsia="fr-FR"/>
        </w:rPr>
        <w:t>Fermeture manuelle</w:t>
      </w:r>
      <w:r w:rsidRPr="000868B9">
        <w:rPr>
          <w:rFonts w:ascii="Calibri" w:eastAsia="Times New Roman" w:hAnsi="Calibri" w:cs="Calibri"/>
          <w:b/>
          <w:bCs/>
          <w:sz w:val="22"/>
          <w:szCs w:val="22"/>
          <w:u w:val="single"/>
          <w:lang w:eastAsia="fr-FR"/>
        </w:rPr>
        <w:t> </w:t>
      </w:r>
      <w:r w:rsidRPr="000868B9">
        <w:rPr>
          <w:rFonts w:eastAsia="Times New Roman" w:cs="Times New Roman"/>
          <w:b/>
          <w:bCs/>
          <w:sz w:val="22"/>
          <w:szCs w:val="22"/>
          <w:u w:val="single"/>
          <w:lang w:eastAsia="fr-FR"/>
        </w:rPr>
        <w:t>:</w:t>
      </w:r>
      <w:r w:rsidRPr="000868B9">
        <w:rPr>
          <w:rFonts w:eastAsia="Times New Roman" w:cs="Times New Roman"/>
          <w:bCs/>
          <w:sz w:val="22"/>
          <w:szCs w:val="22"/>
          <w:lang w:eastAsia="fr-FR"/>
        </w:rPr>
        <w:t xml:space="preserve"> fermeture dont la manœuvre ne peut être effectuée que manuellement par une ou plusieurs personnes.</w:t>
      </w:r>
    </w:p>
    <w:p w:rsidR="00410AFD" w:rsidRDefault="00410AFD" w:rsidP="00410AFD"/>
    <w:sectPr w:rsidR="00410AFD" w:rsidSect="006B6B33">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F63" w:rsidRDefault="00165F63" w:rsidP="00EA6B59">
      <w:pPr>
        <w:spacing w:after="0" w:line="240" w:lineRule="auto"/>
      </w:pPr>
      <w:r>
        <w:separator/>
      </w:r>
    </w:p>
  </w:endnote>
  <w:endnote w:type="continuationSeparator" w:id="0">
    <w:p w:rsidR="00165F63" w:rsidRDefault="00165F63"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rsidR="00313E59" w:rsidRDefault="00313E59">
        <w:pPr>
          <w:pStyle w:val="Pieddepage"/>
          <w:jc w:val="center"/>
        </w:pPr>
        <w:r>
          <w:fldChar w:fldCharType="begin"/>
        </w:r>
        <w:r>
          <w:instrText>PAGE   \* MERGEFORMAT</w:instrText>
        </w:r>
        <w:r>
          <w:fldChar w:fldCharType="separate"/>
        </w:r>
        <w:r w:rsidR="00BD4FFB">
          <w:rPr>
            <w:noProof/>
          </w:rPr>
          <w:t>2</w:t>
        </w:r>
        <w:r>
          <w:fldChar w:fldCharType="end"/>
        </w:r>
      </w:p>
    </w:sdtContent>
  </w:sdt>
  <w:p w:rsidR="00313E59" w:rsidRDefault="00313E5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F63" w:rsidRDefault="00165F63" w:rsidP="00EA6B59">
      <w:pPr>
        <w:spacing w:after="0" w:line="240" w:lineRule="auto"/>
      </w:pPr>
      <w:r>
        <w:separator/>
      </w:r>
    </w:p>
  </w:footnote>
  <w:footnote w:type="continuationSeparator" w:id="0">
    <w:p w:rsidR="00165F63" w:rsidRDefault="00165F63"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889" w:rsidRDefault="003B3889" w:rsidP="00DE4789">
    <w:pPr>
      <w:pStyle w:val="En-tte"/>
      <w:tabs>
        <w:tab w:val="clear" w:pos="9072"/>
      </w:tabs>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13A5336E" wp14:editId="43B2D096">
          <wp:simplePos x="0" y="0"/>
          <wp:positionH relativeFrom="column">
            <wp:posOffset>-600075</wp:posOffset>
          </wp:positionH>
          <wp:positionV relativeFrom="paragraph">
            <wp:posOffset>-353060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DE4789">
      <w:ptab w:relativeTo="margin" w:alignment="right" w:leader="none"/>
    </w:r>
    <w:r w:rsidR="00DE4789">
      <w:t>A</w:t>
    </w:r>
    <w:r w:rsidR="000249DD">
      <w:t xml:space="preserve">nnexe </w:t>
    </w:r>
    <w:r w:rsidR="00DE4789">
      <w:t>3 au CCTP ESID 25</w:t>
    </w:r>
    <w:r w:rsidR="000249DD">
      <w:t xml:space="preserve"> </w:t>
    </w:r>
    <w:r w:rsidR="00BD4FFB">
      <w:t>191</w:t>
    </w:r>
    <w:r w:rsidR="00DE4789">
      <w:t xml:space="preserve"> – N°DAF : 2025_000641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0CCC2F9B"/>
    <w:multiLevelType w:val="hybridMultilevel"/>
    <w:tmpl w:val="6A62A884"/>
    <w:lvl w:ilvl="0" w:tplc="7BB0898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D70739"/>
    <w:multiLevelType w:val="hybridMultilevel"/>
    <w:tmpl w:val="91EA432A"/>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4" w15:restartNumberingAfterBreak="0">
    <w:nsid w:val="207E4000"/>
    <w:multiLevelType w:val="singleLevel"/>
    <w:tmpl w:val="73E21714"/>
    <w:lvl w:ilvl="0">
      <w:start w:val="1"/>
      <w:numFmt w:val="bullet"/>
      <w:pStyle w:val="retrait2"/>
      <w:lvlText w:val=""/>
      <w:lvlJc w:val="left"/>
      <w:pPr>
        <w:tabs>
          <w:tab w:val="num" w:pos="360"/>
        </w:tabs>
        <w:ind w:left="360" w:hanging="360"/>
      </w:pPr>
      <w:rPr>
        <w:rFonts w:ascii="Wingdings" w:hAnsi="Wingdings" w:hint="default"/>
      </w:rPr>
    </w:lvl>
  </w:abstractNum>
  <w:abstractNum w:abstractNumId="5"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868C9"/>
    <w:multiLevelType w:val="hybridMultilevel"/>
    <w:tmpl w:val="839C8C74"/>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7" w15:restartNumberingAfterBreak="0">
    <w:nsid w:val="399C62C5"/>
    <w:multiLevelType w:val="hybridMultilevel"/>
    <w:tmpl w:val="E566076E"/>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8" w15:restartNumberingAfterBreak="0">
    <w:nsid w:val="3C7A470A"/>
    <w:multiLevelType w:val="hybridMultilevel"/>
    <w:tmpl w:val="1722F476"/>
    <w:lvl w:ilvl="0" w:tplc="7BB0898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10"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1" w15:restartNumberingAfterBreak="0">
    <w:nsid w:val="50313C3C"/>
    <w:multiLevelType w:val="hybridMultilevel"/>
    <w:tmpl w:val="12C2ED46"/>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2"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4" w15:restartNumberingAfterBreak="0">
    <w:nsid w:val="5DE605CF"/>
    <w:multiLevelType w:val="hybridMultilevel"/>
    <w:tmpl w:val="EFA8C8EA"/>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5" w15:restartNumberingAfterBreak="0">
    <w:nsid w:val="5EDA1685"/>
    <w:multiLevelType w:val="hybridMultilevel"/>
    <w:tmpl w:val="638A304C"/>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6" w15:restartNumberingAfterBreak="0">
    <w:nsid w:val="60AE4E8F"/>
    <w:multiLevelType w:val="hybridMultilevel"/>
    <w:tmpl w:val="642EC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20" w15:restartNumberingAfterBreak="0">
    <w:nsid w:val="703043CF"/>
    <w:multiLevelType w:val="hybridMultilevel"/>
    <w:tmpl w:val="30AED536"/>
    <w:lvl w:ilvl="0" w:tplc="6D7823D4">
      <w:numFmt w:val="bullet"/>
      <w:lvlText w:val=""/>
      <w:lvlJc w:val="left"/>
      <w:pPr>
        <w:ind w:left="1174" w:hanging="360"/>
      </w:pPr>
      <w:rPr>
        <w:rFonts w:ascii="Wingdings" w:eastAsia="Times New Roman" w:hAnsi="Wingdings" w:cs="Times New Roman" w:hint="default"/>
      </w:rPr>
    </w:lvl>
    <w:lvl w:ilvl="1" w:tplc="040C0003" w:tentative="1">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21"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F14AF0"/>
    <w:multiLevelType w:val="hybridMultilevel"/>
    <w:tmpl w:val="47387F72"/>
    <w:lvl w:ilvl="0" w:tplc="7BB0898A">
      <w:numFmt w:val="bullet"/>
      <w:lvlText w:val="-"/>
      <w:lvlJc w:val="left"/>
      <w:pPr>
        <w:ind w:left="2520" w:hanging="360"/>
      </w:pPr>
      <w:rPr>
        <w:rFonts w:ascii="Times New Roman" w:eastAsia="Times New Roman" w:hAnsi="Times New Roman" w:cs="Times New Roman"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23"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0"/>
  </w:num>
  <w:num w:numId="12">
    <w:abstractNumId w:val="12"/>
  </w:num>
  <w:num w:numId="13">
    <w:abstractNumId w:val="5"/>
  </w:num>
  <w:num w:numId="14">
    <w:abstractNumId w:val="10"/>
  </w:num>
  <w:num w:numId="15">
    <w:abstractNumId w:val="18"/>
  </w:num>
  <w:num w:numId="16">
    <w:abstractNumId w:val="13"/>
  </w:num>
  <w:num w:numId="17">
    <w:abstractNumId w:val="24"/>
  </w:num>
  <w:num w:numId="18">
    <w:abstractNumId w:val="9"/>
  </w:num>
  <w:num w:numId="19">
    <w:abstractNumId w:val="17"/>
  </w:num>
  <w:num w:numId="20">
    <w:abstractNumId w:val="19"/>
  </w:num>
  <w:num w:numId="21">
    <w:abstractNumId w:val="2"/>
  </w:num>
  <w:num w:numId="22">
    <w:abstractNumId w:val="21"/>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
  </w:num>
  <w:num w:numId="26">
    <w:abstractNumId w:val="8"/>
  </w:num>
  <w:num w:numId="27">
    <w:abstractNumId w:val="7"/>
  </w:num>
  <w:num w:numId="28">
    <w:abstractNumId w:val="14"/>
  </w:num>
  <w:num w:numId="29">
    <w:abstractNumId w:val="3"/>
  </w:num>
  <w:num w:numId="30">
    <w:abstractNumId w:val="15"/>
  </w:num>
  <w:num w:numId="31">
    <w:abstractNumId w:val="11"/>
  </w:num>
  <w:num w:numId="32">
    <w:abstractNumId w:val="6"/>
  </w:num>
  <w:num w:numId="33">
    <w:abstractNumId w:val="22"/>
  </w:num>
  <w:num w:numId="34">
    <w:abstractNumId w:val="20"/>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366"/>
    <w:rsid w:val="00005185"/>
    <w:rsid w:val="00012985"/>
    <w:rsid w:val="00014319"/>
    <w:rsid w:val="0001770C"/>
    <w:rsid w:val="0002039B"/>
    <w:rsid w:val="000214BB"/>
    <w:rsid w:val="00022044"/>
    <w:rsid w:val="000249DD"/>
    <w:rsid w:val="00050653"/>
    <w:rsid w:val="00052924"/>
    <w:rsid w:val="00055BC9"/>
    <w:rsid w:val="00056423"/>
    <w:rsid w:val="000625E9"/>
    <w:rsid w:val="0006299A"/>
    <w:rsid w:val="00062BBE"/>
    <w:rsid w:val="00063A3D"/>
    <w:rsid w:val="00073F35"/>
    <w:rsid w:val="000868B9"/>
    <w:rsid w:val="0008744C"/>
    <w:rsid w:val="000910FC"/>
    <w:rsid w:val="0009608D"/>
    <w:rsid w:val="000A1E46"/>
    <w:rsid w:val="000B034F"/>
    <w:rsid w:val="000C3633"/>
    <w:rsid w:val="000E63CB"/>
    <w:rsid w:val="000F275F"/>
    <w:rsid w:val="000F38D9"/>
    <w:rsid w:val="00104D53"/>
    <w:rsid w:val="00122955"/>
    <w:rsid w:val="00131804"/>
    <w:rsid w:val="00135BF5"/>
    <w:rsid w:val="00155227"/>
    <w:rsid w:val="0015741B"/>
    <w:rsid w:val="00165F63"/>
    <w:rsid w:val="001B4AD4"/>
    <w:rsid w:val="001B6330"/>
    <w:rsid w:val="001E366E"/>
    <w:rsid w:val="001E72A0"/>
    <w:rsid w:val="001F378F"/>
    <w:rsid w:val="0020666C"/>
    <w:rsid w:val="00210746"/>
    <w:rsid w:val="00211B4E"/>
    <w:rsid w:val="00211D29"/>
    <w:rsid w:val="0023454E"/>
    <w:rsid w:val="002476A1"/>
    <w:rsid w:val="00250321"/>
    <w:rsid w:val="00260DA9"/>
    <w:rsid w:val="00262BB6"/>
    <w:rsid w:val="00267BD7"/>
    <w:rsid w:val="002A0B70"/>
    <w:rsid w:val="002A7BE1"/>
    <w:rsid w:val="00302298"/>
    <w:rsid w:val="00313E59"/>
    <w:rsid w:val="003200C4"/>
    <w:rsid w:val="00331F9E"/>
    <w:rsid w:val="00341EEF"/>
    <w:rsid w:val="003429B5"/>
    <w:rsid w:val="003727DA"/>
    <w:rsid w:val="00376660"/>
    <w:rsid w:val="003779ED"/>
    <w:rsid w:val="00395686"/>
    <w:rsid w:val="003A164E"/>
    <w:rsid w:val="003B204E"/>
    <w:rsid w:val="003B3889"/>
    <w:rsid w:val="003B455F"/>
    <w:rsid w:val="003C45DC"/>
    <w:rsid w:val="003D38B7"/>
    <w:rsid w:val="004014A7"/>
    <w:rsid w:val="00403987"/>
    <w:rsid w:val="00410AFD"/>
    <w:rsid w:val="00412B51"/>
    <w:rsid w:val="00420410"/>
    <w:rsid w:val="00424EB7"/>
    <w:rsid w:val="00432FF6"/>
    <w:rsid w:val="00440369"/>
    <w:rsid w:val="004465ED"/>
    <w:rsid w:val="00451CD6"/>
    <w:rsid w:val="004603E0"/>
    <w:rsid w:val="0047210C"/>
    <w:rsid w:val="004745D0"/>
    <w:rsid w:val="004762CE"/>
    <w:rsid w:val="00486D1C"/>
    <w:rsid w:val="00491366"/>
    <w:rsid w:val="004B160C"/>
    <w:rsid w:val="004B30E6"/>
    <w:rsid w:val="004C3C4D"/>
    <w:rsid w:val="004D527E"/>
    <w:rsid w:val="004E1069"/>
    <w:rsid w:val="004E38C1"/>
    <w:rsid w:val="004E5F9B"/>
    <w:rsid w:val="004F2B7B"/>
    <w:rsid w:val="004F313A"/>
    <w:rsid w:val="004F6FD1"/>
    <w:rsid w:val="00502994"/>
    <w:rsid w:val="00502DFB"/>
    <w:rsid w:val="00513CAC"/>
    <w:rsid w:val="00532B4C"/>
    <w:rsid w:val="00561DF6"/>
    <w:rsid w:val="00563588"/>
    <w:rsid w:val="00567A1A"/>
    <w:rsid w:val="005768D4"/>
    <w:rsid w:val="00580A3D"/>
    <w:rsid w:val="005866EA"/>
    <w:rsid w:val="00592674"/>
    <w:rsid w:val="00592D64"/>
    <w:rsid w:val="005B10E0"/>
    <w:rsid w:val="005B20AE"/>
    <w:rsid w:val="005C584E"/>
    <w:rsid w:val="005D5D11"/>
    <w:rsid w:val="005E7372"/>
    <w:rsid w:val="005F1279"/>
    <w:rsid w:val="005F445C"/>
    <w:rsid w:val="005F51D7"/>
    <w:rsid w:val="005F6470"/>
    <w:rsid w:val="0063678E"/>
    <w:rsid w:val="0065060A"/>
    <w:rsid w:val="00650D99"/>
    <w:rsid w:val="00652ABA"/>
    <w:rsid w:val="00654E35"/>
    <w:rsid w:val="006613DD"/>
    <w:rsid w:val="006626C3"/>
    <w:rsid w:val="00665859"/>
    <w:rsid w:val="0067331B"/>
    <w:rsid w:val="00675E5F"/>
    <w:rsid w:val="006947F8"/>
    <w:rsid w:val="006A0D6A"/>
    <w:rsid w:val="006A1A77"/>
    <w:rsid w:val="006B6B33"/>
    <w:rsid w:val="006B767A"/>
    <w:rsid w:val="006C3B18"/>
    <w:rsid w:val="006F348D"/>
    <w:rsid w:val="00701035"/>
    <w:rsid w:val="00703893"/>
    <w:rsid w:val="00704D92"/>
    <w:rsid w:val="0071039C"/>
    <w:rsid w:val="007159CA"/>
    <w:rsid w:val="00715E62"/>
    <w:rsid w:val="00727941"/>
    <w:rsid w:val="00735C46"/>
    <w:rsid w:val="00744A8B"/>
    <w:rsid w:val="007657C1"/>
    <w:rsid w:val="00765A60"/>
    <w:rsid w:val="00774C9E"/>
    <w:rsid w:val="0078046A"/>
    <w:rsid w:val="00784833"/>
    <w:rsid w:val="007965CB"/>
    <w:rsid w:val="0079722F"/>
    <w:rsid w:val="007A4173"/>
    <w:rsid w:val="007A6552"/>
    <w:rsid w:val="007B42E0"/>
    <w:rsid w:val="007C18BA"/>
    <w:rsid w:val="007C2D7B"/>
    <w:rsid w:val="007C53C4"/>
    <w:rsid w:val="007C7503"/>
    <w:rsid w:val="007F2911"/>
    <w:rsid w:val="007F7034"/>
    <w:rsid w:val="00800A0D"/>
    <w:rsid w:val="00826D76"/>
    <w:rsid w:val="008523F1"/>
    <w:rsid w:val="00852962"/>
    <w:rsid w:val="008750C9"/>
    <w:rsid w:val="00875379"/>
    <w:rsid w:val="00882C5A"/>
    <w:rsid w:val="00891297"/>
    <w:rsid w:val="00891ABE"/>
    <w:rsid w:val="00897498"/>
    <w:rsid w:val="008A0592"/>
    <w:rsid w:val="008A2A9B"/>
    <w:rsid w:val="008B4492"/>
    <w:rsid w:val="008B4C0A"/>
    <w:rsid w:val="008B7720"/>
    <w:rsid w:val="008C2060"/>
    <w:rsid w:val="008C54BF"/>
    <w:rsid w:val="008D240A"/>
    <w:rsid w:val="008E2292"/>
    <w:rsid w:val="008E4307"/>
    <w:rsid w:val="00904184"/>
    <w:rsid w:val="00904AD4"/>
    <w:rsid w:val="00912B09"/>
    <w:rsid w:val="00936F34"/>
    <w:rsid w:val="00942CCB"/>
    <w:rsid w:val="00963918"/>
    <w:rsid w:val="009648F2"/>
    <w:rsid w:val="009736EA"/>
    <w:rsid w:val="009773E3"/>
    <w:rsid w:val="00993C85"/>
    <w:rsid w:val="009A09DE"/>
    <w:rsid w:val="009A4AFE"/>
    <w:rsid w:val="009A4D96"/>
    <w:rsid w:val="009B3C4B"/>
    <w:rsid w:val="009B7416"/>
    <w:rsid w:val="009C3205"/>
    <w:rsid w:val="009E2D62"/>
    <w:rsid w:val="009E762F"/>
    <w:rsid w:val="009F2578"/>
    <w:rsid w:val="009F6923"/>
    <w:rsid w:val="00A21545"/>
    <w:rsid w:val="00A234D4"/>
    <w:rsid w:val="00A36B33"/>
    <w:rsid w:val="00A413FD"/>
    <w:rsid w:val="00A5473E"/>
    <w:rsid w:val="00A62094"/>
    <w:rsid w:val="00A774EA"/>
    <w:rsid w:val="00A97745"/>
    <w:rsid w:val="00AC4351"/>
    <w:rsid w:val="00AC5302"/>
    <w:rsid w:val="00AC659D"/>
    <w:rsid w:val="00AD4367"/>
    <w:rsid w:val="00AE0672"/>
    <w:rsid w:val="00AE4899"/>
    <w:rsid w:val="00B0034A"/>
    <w:rsid w:val="00B03DAE"/>
    <w:rsid w:val="00B0784B"/>
    <w:rsid w:val="00B10CDB"/>
    <w:rsid w:val="00B13679"/>
    <w:rsid w:val="00B1789F"/>
    <w:rsid w:val="00B238F8"/>
    <w:rsid w:val="00B2741C"/>
    <w:rsid w:val="00B47966"/>
    <w:rsid w:val="00B54BC4"/>
    <w:rsid w:val="00B9098A"/>
    <w:rsid w:val="00BA6236"/>
    <w:rsid w:val="00BC69E5"/>
    <w:rsid w:val="00BD4FFB"/>
    <w:rsid w:val="00BE4040"/>
    <w:rsid w:val="00C10ED3"/>
    <w:rsid w:val="00C15FC3"/>
    <w:rsid w:val="00C32946"/>
    <w:rsid w:val="00C347F2"/>
    <w:rsid w:val="00C43174"/>
    <w:rsid w:val="00C44439"/>
    <w:rsid w:val="00C6454D"/>
    <w:rsid w:val="00C6763C"/>
    <w:rsid w:val="00C74B79"/>
    <w:rsid w:val="00C82AE3"/>
    <w:rsid w:val="00C87F80"/>
    <w:rsid w:val="00C96EEA"/>
    <w:rsid w:val="00CA3057"/>
    <w:rsid w:val="00CA3F4C"/>
    <w:rsid w:val="00CA5953"/>
    <w:rsid w:val="00CF06D8"/>
    <w:rsid w:val="00D0090A"/>
    <w:rsid w:val="00D0260B"/>
    <w:rsid w:val="00D07AE8"/>
    <w:rsid w:val="00D11A47"/>
    <w:rsid w:val="00D1322D"/>
    <w:rsid w:val="00D213BC"/>
    <w:rsid w:val="00D239D0"/>
    <w:rsid w:val="00D42FFE"/>
    <w:rsid w:val="00D47886"/>
    <w:rsid w:val="00D47953"/>
    <w:rsid w:val="00D5331B"/>
    <w:rsid w:val="00D5674B"/>
    <w:rsid w:val="00D61232"/>
    <w:rsid w:val="00D71A45"/>
    <w:rsid w:val="00D7354B"/>
    <w:rsid w:val="00D73F5F"/>
    <w:rsid w:val="00D911DE"/>
    <w:rsid w:val="00DA75A3"/>
    <w:rsid w:val="00DD0B95"/>
    <w:rsid w:val="00DD14CD"/>
    <w:rsid w:val="00DD2E0E"/>
    <w:rsid w:val="00DE0DDC"/>
    <w:rsid w:val="00DE4789"/>
    <w:rsid w:val="00DF05C2"/>
    <w:rsid w:val="00E012C2"/>
    <w:rsid w:val="00E45982"/>
    <w:rsid w:val="00E64161"/>
    <w:rsid w:val="00E7280E"/>
    <w:rsid w:val="00E87AAE"/>
    <w:rsid w:val="00E970C0"/>
    <w:rsid w:val="00EA60CB"/>
    <w:rsid w:val="00EA6B59"/>
    <w:rsid w:val="00EC58AD"/>
    <w:rsid w:val="00ED583B"/>
    <w:rsid w:val="00EE10E8"/>
    <w:rsid w:val="00EE55D3"/>
    <w:rsid w:val="00F02DF2"/>
    <w:rsid w:val="00F23173"/>
    <w:rsid w:val="00F24CC0"/>
    <w:rsid w:val="00F31FBC"/>
    <w:rsid w:val="00F5249B"/>
    <w:rsid w:val="00F54BBA"/>
    <w:rsid w:val="00F57581"/>
    <w:rsid w:val="00F62553"/>
    <w:rsid w:val="00F70072"/>
    <w:rsid w:val="00F76739"/>
    <w:rsid w:val="00F90C6C"/>
    <w:rsid w:val="00F94FB7"/>
    <w:rsid w:val="00FA048D"/>
    <w:rsid w:val="00FB48C0"/>
    <w:rsid w:val="00FB6100"/>
    <w:rsid w:val="00FE1639"/>
    <w:rsid w:val="00FE23D8"/>
    <w:rsid w:val="00FF1ABC"/>
    <w:rsid w:val="00FF7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EF9EF"/>
  <w15:chartTrackingRefBased/>
  <w15:docId w15:val="{DCFF03E9-C05E-40EA-B8FE-4D1085463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 w:type="paragraph" w:customStyle="1" w:styleId="retrait2">
    <w:name w:val="retrait2"/>
    <w:basedOn w:val="Normal"/>
    <w:semiHidden/>
    <w:rsid w:val="00A62094"/>
    <w:pPr>
      <w:keepLines/>
      <w:numPr>
        <w:numId w:val="24"/>
      </w:numPr>
      <w:suppressAutoHyphens/>
      <w:spacing w:after="0" w:line="240" w:lineRule="auto"/>
    </w:pPr>
    <w:rPr>
      <w:rFonts w:ascii="Times New Roman" w:eastAsia="Times New Roman" w:hAnsi="Times New Roman" w:cs="Times New Roman"/>
      <w:sz w:val="22"/>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icolini\Documents\Mod&#232;les%20Office%20personnalis&#233;s\2020_MAIN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60AF255A15DE341A67A78A49DAB29E2" ma:contentTypeVersion="2" ma:contentTypeDescription="Crée un document." ma:contentTypeScope="" ma:versionID="fcfb42a01af99926616f6ce1cad3a03f">
  <xsd:schema xmlns:xsd="http://www.w3.org/2001/XMLSchema" xmlns:xs="http://www.w3.org/2001/XMLSchema" xmlns:p="http://schemas.microsoft.com/office/2006/metadata/properties" xmlns:ns2="http://schemas.microsoft.com/sharepoint/v3/fields" xmlns:ns3="0de6f429-dc8e-4324-b759-3c745293eb41" targetNamespace="http://schemas.microsoft.com/office/2006/metadata/properties" ma:root="true" ma:fieldsID="3cdb55f439b0856a7b7140dd41cdfea9" ns2:_="" ns3:_="">
    <xsd:import namespace="http://schemas.microsoft.com/sharepoint/v3/fields"/>
    <xsd:import namespace="0de6f429-dc8e-4324-b759-3c745293eb41"/>
    <xsd:element name="properties">
      <xsd:complexType>
        <xsd:sequence>
          <xsd:element name="documentManagement">
            <xsd:complexType>
              <xsd:all>
                <xsd:element ref="ns2:_Statu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de6f429-dc8e-4324-b759-3c745293eb4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2E1ABFE-26C3-4FD2-8623-6A8ADCE3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de6f429-dc8e-4324-b759-3c745293e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3F1028-BEDC-4FF9-B462-FD7A42D85AB7}">
  <ds:schemaRefs>
    <ds:schemaRef ds:uri="http://schemas.microsoft.com/sharepoint/v3/contenttype/forms"/>
  </ds:schemaRefs>
</ds:datastoreItem>
</file>

<file path=customXml/itemProps4.xml><?xml version="1.0" encoding="utf-8"?>
<ds:datastoreItem xmlns:ds="http://schemas.openxmlformats.org/officeDocument/2006/customXml" ds:itemID="{6DC7B9D8-04EF-408B-8529-338937E4A7BD}">
  <ds:schemaRefs>
    <ds:schemaRef ds:uri="http://schemas.microsoft.com/office/2006/metadata/properties"/>
    <ds:schemaRef ds:uri="http://schemas.microsoft.com/office/infopath/2007/PartnerControls"/>
    <ds:schemaRef ds:uri="http://schemas.microsoft.com/sharepoint/v3/fields"/>
  </ds:schemaRefs>
</ds:datastoreItem>
</file>

<file path=customXml/itemProps5.xml><?xml version="1.0" encoding="utf-8"?>
<ds:datastoreItem xmlns:ds="http://schemas.openxmlformats.org/officeDocument/2006/customXml" ds:itemID="{1050B870-56C0-4483-A95E-5C1A91E82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2020_MAINT.dotx</Template>
  <TotalTime>31</TotalTime>
  <Pages>5</Pages>
  <Words>656</Words>
  <Characters>3612</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CAPANACCIA Frederic AGENT TECH PRIN 2</cp:lastModifiedBy>
  <cp:revision>7</cp:revision>
  <dcterms:created xsi:type="dcterms:W3CDTF">2021-08-16T12:20:00Z</dcterms:created>
  <dcterms:modified xsi:type="dcterms:W3CDTF">2025-05-20T14:36:00Z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0x010100D60AF255A15DE341A67A78A49DAB29E2</vt:lpwstr>
  </property>
</Properties>
</file>